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255"/>
        <w:gridCol w:w="5940"/>
        <w:gridCol w:w="7195"/>
      </w:tblGrid>
      <w:tr w:rsidR="003F315C" w14:paraId="48684A1C" w14:textId="77777777" w:rsidTr="00706AE4">
        <w:tc>
          <w:tcPr>
            <w:tcW w:w="14390" w:type="dxa"/>
            <w:gridSpan w:val="3"/>
            <w:shd w:val="clear" w:color="auto" w:fill="ADADAD" w:themeFill="background2" w:themeFillShade="BF"/>
          </w:tcPr>
          <w:p w14:paraId="17EDF735" w14:textId="77777777" w:rsidR="003F315C" w:rsidRPr="00B96709" w:rsidRDefault="003F315C" w:rsidP="00706AE4">
            <w:pPr>
              <w:spacing w:before="120"/>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 xml:space="preserve">8:00 am – Agency Updates </w:t>
            </w:r>
          </w:p>
          <w:p w14:paraId="1F317BD5" w14:textId="02A9E383" w:rsidR="003F315C" w:rsidRPr="00B96709" w:rsidRDefault="003F315C" w:rsidP="00706AE4">
            <w:pPr>
              <w:spacing w:before="12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Dept. of Ag (CONFIRMED), NDEE (CONFIRMED), NRCS (CONFIRMED), USGS (Invited)</w:t>
            </w:r>
          </w:p>
        </w:tc>
      </w:tr>
      <w:tr w:rsidR="003F315C" w14:paraId="07A32EBE" w14:textId="77777777" w:rsidTr="00706AE4">
        <w:tc>
          <w:tcPr>
            <w:tcW w:w="14390" w:type="dxa"/>
            <w:gridSpan w:val="3"/>
            <w:shd w:val="clear" w:color="auto" w:fill="ADADAD" w:themeFill="background2" w:themeFillShade="BF"/>
          </w:tcPr>
          <w:p w14:paraId="63EFE2B2" w14:textId="77777777" w:rsidR="003F315C" w:rsidRPr="00A820ED" w:rsidRDefault="003F315C" w:rsidP="00706AE4">
            <w:pPr>
              <w:spacing w:before="120"/>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8:45 am –</w:t>
            </w:r>
            <w:r>
              <w:rPr>
                <w:rFonts w:ascii="Calibri" w:eastAsia="Calibri" w:hAnsi="Calibri" w:cs="Calibri"/>
                <w:b/>
                <w:bCs/>
                <w:color w:val="000000" w:themeColor="text1"/>
                <w:sz w:val="24"/>
                <w:szCs w:val="24"/>
              </w:rPr>
              <w:t xml:space="preserve"> </w:t>
            </w:r>
          </w:p>
          <w:p w14:paraId="04D8AE4B" w14:textId="77777777" w:rsidR="003F315C" w:rsidRPr="00A820ED" w:rsidRDefault="003F315C" w:rsidP="00706AE4">
            <w:pPr>
              <w:spacing w:before="12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DNR Programs Update (CONFIRMED)</w:t>
            </w:r>
          </w:p>
        </w:tc>
      </w:tr>
      <w:tr w:rsidR="003F315C" w14:paraId="60F9CB6D" w14:textId="77777777" w:rsidTr="00706AE4">
        <w:trPr>
          <w:trHeight w:val="512"/>
        </w:trPr>
        <w:tc>
          <w:tcPr>
            <w:tcW w:w="14390" w:type="dxa"/>
            <w:gridSpan w:val="3"/>
            <w:shd w:val="clear" w:color="auto" w:fill="D9D9D9" w:themeFill="background1" w:themeFillShade="D9"/>
          </w:tcPr>
          <w:p w14:paraId="1A44EB0B" w14:textId="77777777" w:rsidR="003F315C" w:rsidRPr="00B96709" w:rsidRDefault="003F315C" w:rsidP="00706AE4">
            <w:pPr>
              <w:spacing w:before="120" w:after="120" w:line="259" w:lineRule="auto"/>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9:30 – BREAK (Stateroom C)</w:t>
            </w:r>
          </w:p>
        </w:tc>
      </w:tr>
      <w:tr w:rsidR="003F315C" w14:paraId="760170D6" w14:textId="77777777" w:rsidTr="00706AE4">
        <w:trPr>
          <w:trHeight w:val="467"/>
        </w:trPr>
        <w:tc>
          <w:tcPr>
            <w:tcW w:w="1255" w:type="dxa"/>
            <w:shd w:val="clear" w:color="auto" w:fill="83CAEB" w:themeFill="accent1" w:themeFillTint="66"/>
          </w:tcPr>
          <w:p w14:paraId="69FE0AE8" w14:textId="77777777" w:rsidR="003F315C" w:rsidRPr="00B96709" w:rsidRDefault="003F315C" w:rsidP="00706AE4">
            <w:pPr>
              <w:spacing w:before="120" w:after="120" w:line="259" w:lineRule="auto"/>
              <w:jc w:val="center"/>
              <w:rPr>
                <w:rFonts w:ascii="Calibri" w:eastAsia="Calibri" w:hAnsi="Calibri" w:cs="Calibri"/>
                <w:color w:val="000000" w:themeColor="text1"/>
                <w:sz w:val="24"/>
                <w:szCs w:val="24"/>
              </w:rPr>
            </w:pPr>
          </w:p>
        </w:tc>
        <w:tc>
          <w:tcPr>
            <w:tcW w:w="5940" w:type="dxa"/>
            <w:shd w:val="clear" w:color="auto" w:fill="83CAEB" w:themeFill="accent1" w:themeFillTint="66"/>
          </w:tcPr>
          <w:p w14:paraId="51F55F37" w14:textId="77777777" w:rsidR="003F315C" w:rsidRPr="00B96709" w:rsidRDefault="003F315C" w:rsidP="00706AE4">
            <w:pPr>
              <w:spacing w:before="120" w:after="120" w:line="259" w:lineRule="auto"/>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Session 1 – Stateroom C</w:t>
            </w:r>
          </w:p>
        </w:tc>
        <w:tc>
          <w:tcPr>
            <w:tcW w:w="7195" w:type="dxa"/>
            <w:shd w:val="clear" w:color="auto" w:fill="ADADAD" w:themeFill="background2" w:themeFillShade="BF"/>
          </w:tcPr>
          <w:p w14:paraId="4D52A143" w14:textId="77777777" w:rsidR="003F315C" w:rsidRPr="00B96709" w:rsidRDefault="003F315C" w:rsidP="00706AE4">
            <w:pPr>
              <w:spacing w:before="120" w:after="120" w:line="259" w:lineRule="auto"/>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Session 2 – Ballroom 1</w:t>
            </w:r>
          </w:p>
        </w:tc>
      </w:tr>
      <w:tr w:rsidR="003F315C" w14:paraId="54EF712B" w14:textId="77777777" w:rsidTr="00706AE4">
        <w:tc>
          <w:tcPr>
            <w:tcW w:w="1255" w:type="dxa"/>
            <w:shd w:val="clear" w:color="auto" w:fill="83CAEB" w:themeFill="accent1" w:themeFillTint="66"/>
          </w:tcPr>
          <w:p w14:paraId="3052B85B" w14:textId="77777777" w:rsidR="003F315C" w:rsidRPr="00B96709" w:rsidRDefault="003F315C" w:rsidP="00706AE4">
            <w:pPr>
              <w:spacing w:line="259" w:lineRule="auto"/>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9:45 am</w:t>
            </w:r>
          </w:p>
        </w:tc>
        <w:tc>
          <w:tcPr>
            <w:tcW w:w="5940" w:type="dxa"/>
            <w:shd w:val="clear" w:color="auto" w:fill="83CAEB" w:themeFill="accent1" w:themeFillTint="66"/>
          </w:tcPr>
          <w:p w14:paraId="70774336" w14:textId="77777777" w:rsidR="003F315C" w:rsidRDefault="003F315C" w:rsidP="00706AE4">
            <w:pPr>
              <w:spacing w:line="259" w:lineRule="auto"/>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Ground base Geophysics</w:t>
            </w:r>
          </w:p>
          <w:p w14:paraId="2A5A6BC0" w14:textId="77777777" w:rsidR="003F315C" w:rsidRPr="00624D2D" w:rsidRDefault="003F315C" w:rsidP="00706AE4">
            <w:pPr>
              <w:spacing w:line="259" w:lineRule="auto"/>
              <w:jc w:val="center"/>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Jesse Korus (CONFIRMED)</w:t>
            </w:r>
          </w:p>
        </w:tc>
        <w:tc>
          <w:tcPr>
            <w:tcW w:w="7195" w:type="dxa"/>
            <w:shd w:val="clear" w:color="auto" w:fill="ADADAD" w:themeFill="background2" w:themeFillShade="BF"/>
          </w:tcPr>
          <w:p w14:paraId="69E46569" w14:textId="77777777" w:rsidR="003F315C" w:rsidRDefault="003F315C" w:rsidP="00706AE4">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Water Well Standards/Decommissioning Standards</w:t>
            </w:r>
          </w:p>
          <w:p w14:paraId="7A1363FA" w14:textId="77777777" w:rsidR="003F315C" w:rsidRPr="00B96709" w:rsidRDefault="003F315C" w:rsidP="00706AE4">
            <w:pPr>
              <w:spacing w:line="259" w:lineRule="auto"/>
              <w:jc w:val="center"/>
              <w:rPr>
                <w:rFonts w:ascii="Calibri" w:eastAsia="Calibri" w:hAnsi="Calibri" w:cs="Calibri"/>
                <w:color w:val="000000" w:themeColor="text1"/>
                <w:sz w:val="24"/>
                <w:szCs w:val="24"/>
              </w:rPr>
            </w:pPr>
            <w:r>
              <w:rPr>
                <w:rFonts w:ascii="Calibri" w:eastAsia="Calibri" w:hAnsi="Calibri" w:cs="Calibri"/>
                <w:color w:val="000000" w:themeColor="text1"/>
              </w:rPr>
              <w:t>Tim Siezer (CONFIRMED)</w:t>
            </w:r>
          </w:p>
        </w:tc>
      </w:tr>
      <w:tr w:rsidR="003F315C" w:rsidRPr="00D90354" w14:paraId="0ABF5E61" w14:textId="77777777" w:rsidTr="00706AE4">
        <w:tc>
          <w:tcPr>
            <w:tcW w:w="1255" w:type="dxa"/>
            <w:shd w:val="clear" w:color="auto" w:fill="83CAEB" w:themeFill="accent1" w:themeFillTint="66"/>
          </w:tcPr>
          <w:p w14:paraId="00D56880" w14:textId="77777777" w:rsidR="003F315C" w:rsidRPr="00B96709" w:rsidRDefault="003F315C" w:rsidP="00706AE4">
            <w:pPr>
              <w:spacing w:line="259" w:lineRule="auto"/>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10:20 am</w:t>
            </w:r>
          </w:p>
        </w:tc>
        <w:tc>
          <w:tcPr>
            <w:tcW w:w="5940" w:type="dxa"/>
            <w:shd w:val="clear" w:color="auto" w:fill="83CAEB" w:themeFill="accent1" w:themeFillTint="66"/>
          </w:tcPr>
          <w:p w14:paraId="16169CDE" w14:textId="77777777" w:rsidR="003F315C" w:rsidRDefault="003F315C" w:rsidP="00706AE4">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HydroData/Producer Connect</w:t>
            </w:r>
          </w:p>
          <w:p w14:paraId="7C8CA41F" w14:textId="77777777" w:rsidR="003F315C" w:rsidRPr="00B96709" w:rsidRDefault="003F315C" w:rsidP="00706AE4">
            <w:pPr>
              <w:spacing w:line="259" w:lineRule="auto"/>
              <w:jc w:val="center"/>
              <w:rPr>
                <w:rFonts w:ascii="Calibri" w:eastAsia="Calibri" w:hAnsi="Calibri" w:cs="Calibri"/>
                <w:color w:val="000000" w:themeColor="text1"/>
                <w:sz w:val="24"/>
                <w:szCs w:val="24"/>
              </w:rPr>
            </w:pPr>
            <w:r>
              <w:rPr>
                <w:rFonts w:ascii="Calibri" w:eastAsia="Calibri" w:hAnsi="Calibri" w:cs="Calibri"/>
                <w:color w:val="000000" w:themeColor="text1"/>
              </w:rPr>
              <w:t>Thad Kuntz-Longitude 103 (CONFIRMED)</w:t>
            </w:r>
          </w:p>
        </w:tc>
        <w:tc>
          <w:tcPr>
            <w:tcW w:w="7195" w:type="dxa"/>
            <w:shd w:val="clear" w:color="auto" w:fill="ADADAD" w:themeFill="background2" w:themeFillShade="BF"/>
          </w:tcPr>
          <w:p w14:paraId="3A813CCD" w14:textId="77777777" w:rsidR="003F315C" w:rsidRDefault="003F315C" w:rsidP="00706AE4">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Chemigation Inspection</w:t>
            </w:r>
          </w:p>
          <w:p w14:paraId="0B064630" w14:textId="77777777" w:rsidR="003F315C" w:rsidRPr="00D90354" w:rsidRDefault="003F315C" w:rsidP="00706AE4">
            <w:pPr>
              <w:spacing w:line="259" w:lineRule="auto"/>
              <w:jc w:val="center"/>
              <w:rPr>
                <w:rFonts w:ascii="Calibri" w:eastAsia="Calibri" w:hAnsi="Calibri" w:cs="Calibri"/>
                <w:color w:val="000000" w:themeColor="text1"/>
                <w:sz w:val="24"/>
                <w:szCs w:val="24"/>
                <w:lang w:val="fr-FR"/>
              </w:rPr>
            </w:pPr>
            <w:r w:rsidRPr="00D90354">
              <w:rPr>
                <w:rFonts w:ascii="Calibri" w:eastAsia="Calibri" w:hAnsi="Calibri" w:cs="Calibri"/>
                <w:color w:val="000000" w:themeColor="text1"/>
                <w:lang w:val="fr-FR"/>
              </w:rPr>
              <w:t>Erin Lee, UBBNRD; Kyle Temple, MNNRD; Charlie Pierce, N</w:t>
            </w:r>
            <w:r>
              <w:rPr>
                <w:rFonts w:ascii="Calibri" w:eastAsia="Calibri" w:hAnsi="Calibri" w:cs="Calibri"/>
                <w:color w:val="000000" w:themeColor="text1"/>
                <w:lang w:val="fr-FR"/>
              </w:rPr>
              <w:t>NRD ; Pat Nott, TBNRD</w:t>
            </w:r>
            <w:r w:rsidRPr="00D90354">
              <w:rPr>
                <w:rFonts w:ascii="Calibri" w:eastAsia="Calibri" w:hAnsi="Calibri" w:cs="Calibri"/>
                <w:color w:val="000000" w:themeColor="text1"/>
                <w:lang w:val="fr-FR"/>
              </w:rPr>
              <w:t xml:space="preserve"> (CONFIRMED)</w:t>
            </w:r>
          </w:p>
        </w:tc>
      </w:tr>
      <w:tr w:rsidR="003F315C" w:rsidRPr="00535C5A" w14:paraId="46D918BB" w14:textId="77777777" w:rsidTr="00706AE4">
        <w:tc>
          <w:tcPr>
            <w:tcW w:w="1255" w:type="dxa"/>
            <w:shd w:val="clear" w:color="auto" w:fill="83CAEB" w:themeFill="accent1" w:themeFillTint="66"/>
          </w:tcPr>
          <w:p w14:paraId="6A9478E4" w14:textId="77777777" w:rsidR="003F315C" w:rsidRPr="00B96709" w:rsidRDefault="003F315C" w:rsidP="00706AE4">
            <w:pPr>
              <w:rPr>
                <w:rFonts w:ascii="Calibri" w:eastAsia="Calibri" w:hAnsi="Calibri" w:cs="Calibri"/>
                <w:b/>
                <w:bCs/>
                <w:color w:val="000000" w:themeColor="text1"/>
                <w:sz w:val="24"/>
                <w:szCs w:val="24"/>
              </w:rPr>
            </w:pPr>
            <w:r w:rsidRPr="00B96709">
              <w:rPr>
                <w:rFonts w:ascii="Calibri" w:eastAsia="Calibri" w:hAnsi="Calibri" w:cs="Calibri"/>
                <w:b/>
                <w:bCs/>
                <w:color w:val="000000" w:themeColor="text1"/>
                <w:sz w:val="24"/>
                <w:szCs w:val="24"/>
              </w:rPr>
              <w:t>10:55 am</w:t>
            </w:r>
          </w:p>
        </w:tc>
        <w:tc>
          <w:tcPr>
            <w:tcW w:w="5940" w:type="dxa"/>
            <w:shd w:val="clear" w:color="auto" w:fill="83CAEB" w:themeFill="accent1" w:themeFillTint="66"/>
          </w:tcPr>
          <w:p w14:paraId="5CEEB1DF" w14:textId="77777777" w:rsidR="003F315C" w:rsidRPr="00B67876" w:rsidRDefault="003F315C" w:rsidP="00706AE4">
            <w:pPr>
              <w:jc w:val="center"/>
              <w:rPr>
                <w:rFonts w:ascii="Calibri" w:eastAsia="Calibri" w:hAnsi="Calibri" w:cs="Calibri"/>
                <w:color w:val="000000" w:themeColor="text1"/>
              </w:rPr>
            </w:pPr>
            <w:r>
              <w:rPr>
                <w:rFonts w:ascii="Calibri" w:eastAsia="Calibri" w:hAnsi="Calibri" w:cs="Calibri"/>
                <w:color w:val="000000" w:themeColor="text1"/>
              </w:rPr>
              <w:t>Sentinel Fertigation</w:t>
            </w:r>
          </w:p>
          <w:p w14:paraId="4C2A9931" w14:textId="77777777" w:rsidR="003F315C" w:rsidRPr="00535C5A" w:rsidRDefault="003F315C" w:rsidP="00706AE4">
            <w:pPr>
              <w:jc w:val="center"/>
              <w:rPr>
                <w:rFonts w:ascii="Calibri" w:eastAsia="Calibri" w:hAnsi="Calibri" w:cs="Calibri"/>
                <w:color w:val="000000" w:themeColor="text1"/>
                <w:sz w:val="24"/>
                <w:szCs w:val="24"/>
              </w:rPr>
            </w:pPr>
            <w:r>
              <w:rPr>
                <w:rFonts w:ascii="Calibri" w:eastAsia="Calibri" w:hAnsi="Calibri" w:cs="Calibri"/>
                <w:color w:val="000000" w:themeColor="text1"/>
              </w:rPr>
              <w:t>Jackson Stansell (CONFIRMED)</w:t>
            </w:r>
          </w:p>
        </w:tc>
        <w:tc>
          <w:tcPr>
            <w:tcW w:w="7195" w:type="dxa"/>
            <w:shd w:val="clear" w:color="auto" w:fill="ADADAD" w:themeFill="background2" w:themeFillShade="BF"/>
          </w:tcPr>
          <w:p w14:paraId="1943DD32" w14:textId="77777777" w:rsidR="003F315C" w:rsidRDefault="003F315C" w:rsidP="00706AE4">
            <w:pPr>
              <w:jc w:val="center"/>
              <w:rPr>
                <w:rFonts w:ascii="Calibri" w:eastAsia="Calibri" w:hAnsi="Calibri" w:cs="Calibri"/>
                <w:color w:val="000000" w:themeColor="text1"/>
              </w:rPr>
            </w:pPr>
            <w:r>
              <w:rPr>
                <w:rFonts w:ascii="Calibri" w:eastAsia="Calibri" w:hAnsi="Calibri" w:cs="Calibri"/>
                <w:color w:val="000000" w:themeColor="text1"/>
              </w:rPr>
              <w:t>Soil Health: On Farm Research UNL</w:t>
            </w:r>
          </w:p>
          <w:p w14:paraId="5B898C52" w14:textId="77777777" w:rsidR="003F315C" w:rsidRPr="002E1C64" w:rsidRDefault="003F315C" w:rsidP="00706AE4">
            <w:pPr>
              <w:jc w:val="center"/>
              <w:rPr>
                <w:rFonts w:ascii="Calibri" w:eastAsia="Calibri" w:hAnsi="Calibri" w:cs="Calibri"/>
                <w:color w:val="000000" w:themeColor="text1"/>
                <w:sz w:val="24"/>
                <w:szCs w:val="24"/>
              </w:rPr>
            </w:pPr>
            <w:r w:rsidRPr="002E1C64">
              <w:rPr>
                <w:rFonts w:ascii="Calibri" w:eastAsia="Calibri" w:hAnsi="Calibri" w:cs="Calibri"/>
                <w:color w:val="000000" w:themeColor="text1"/>
                <w:sz w:val="24"/>
                <w:szCs w:val="24"/>
              </w:rPr>
              <w:t>(CONFIRMED)</w:t>
            </w:r>
          </w:p>
        </w:tc>
      </w:tr>
      <w:tr w:rsidR="003F315C" w14:paraId="5732B0A8" w14:textId="77777777" w:rsidTr="00706AE4">
        <w:tc>
          <w:tcPr>
            <w:tcW w:w="14390" w:type="dxa"/>
            <w:gridSpan w:val="3"/>
            <w:shd w:val="clear" w:color="auto" w:fill="D9D9D9" w:themeFill="background1" w:themeFillShade="D9"/>
          </w:tcPr>
          <w:p w14:paraId="119689D7" w14:textId="77777777" w:rsidR="003F315C" w:rsidRPr="00B96709" w:rsidRDefault="003F315C" w:rsidP="00706AE4">
            <w:pPr>
              <w:spacing w:before="120" w:after="120" w:line="259" w:lineRule="auto"/>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11:30 – LUNCH</w:t>
            </w:r>
          </w:p>
        </w:tc>
      </w:tr>
      <w:tr w:rsidR="003F315C" w14:paraId="53BD16F3" w14:textId="77777777" w:rsidTr="00706AE4">
        <w:tc>
          <w:tcPr>
            <w:tcW w:w="1255" w:type="dxa"/>
            <w:shd w:val="clear" w:color="auto" w:fill="83CAEB" w:themeFill="accent1" w:themeFillTint="66"/>
          </w:tcPr>
          <w:p w14:paraId="4EAFF5AC" w14:textId="77777777" w:rsidR="003F315C" w:rsidRPr="00B96709" w:rsidRDefault="003F315C" w:rsidP="00706AE4">
            <w:pPr>
              <w:spacing w:before="120" w:line="259" w:lineRule="auto"/>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12:45 pm</w:t>
            </w:r>
          </w:p>
        </w:tc>
        <w:tc>
          <w:tcPr>
            <w:tcW w:w="5940" w:type="dxa"/>
            <w:shd w:val="clear" w:color="auto" w:fill="83CAEB" w:themeFill="accent1" w:themeFillTint="66"/>
          </w:tcPr>
          <w:p w14:paraId="4F709CC1" w14:textId="77777777" w:rsidR="003F315C" w:rsidRPr="00B67876" w:rsidRDefault="003F315C" w:rsidP="00706AE4">
            <w:pPr>
              <w:jc w:val="center"/>
              <w:rPr>
                <w:rFonts w:ascii="Calibri" w:eastAsia="Calibri" w:hAnsi="Calibri" w:cs="Calibri"/>
                <w:color w:val="000000" w:themeColor="text1"/>
              </w:rPr>
            </w:pPr>
            <w:r>
              <w:rPr>
                <w:rFonts w:ascii="Calibri" w:eastAsia="Calibri" w:hAnsi="Calibri" w:cs="Calibri"/>
                <w:color w:val="000000" w:themeColor="text1"/>
              </w:rPr>
              <w:t>Precision Ag/Sensors/Telemetry</w:t>
            </w:r>
          </w:p>
          <w:p w14:paraId="2E3A66B7" w14:textId="77777777" w:rsidR="003F315C" w:rsidRPr="00B96709" w:rsidRDefault="003F315C" w:rsidP="00706AE4">
            <w:pPr>
              <w:jc w:val="center"/>
              <w:rPr>
                <w:rFonts w:ascii="Calibri" w:eastAsia="Calibri" w:hAnsi="Calibri" w:cs="Calibri"/>
                <w:color w:val="000000" w:themeColor="text1"/>
                <w:sz w:val="24"/>
                <w:szCs w:val="24"/>
              </w:rPr>
            </w:pPr>
            <w:r>
              <w:rPr>
                <w:rFonts w:ascii="Calibri" w:eastAsia="Calibri" w:hAnsi="Calibri" w:cs="Calibri"/>
                <w:color w:val="000000" w:themeColor="text1"/>
              </w:rPr>
              <w:t>Joe Luck (CONFIRMED)</w:t>
            </w:r>
          </w:p>
        </w:tc>
        <w:tc>
          <w:tcPr>
            <w:tcW w:w="7195" w:type="dxa"/>
            <w:shd w:val="clear" w:color="auto" w:fill="ADADAD" w:themeFill="background2" w:themeFillShade="BF"/>
          </w:tcPr>
          <w:p w14:paraId="118342B7" w14:textId="77777777" w:rsidR="003F315C" w:rsidRDefault="003F315C" w:rsidP="00706AE4">
            <w:pPr>
              <w:jc w:val="center"/>
              <w:rPr>
                <w:rFonts w:ascii="Calibri" w:eastAsia="Calibri" w:hAnsi="Calibri" w:cs="Calibri"/>
                <w:color w:val="000000" w:themeColor="text1"/>
              </w:rPr>
            </w:pPr>
            <w:r>
              <w:rPr>
                <w:rFonts w:ascii="Calibri" w:eastAsia="Calibri" w:hAnsi="Calibri" w:cs="Calibri"/>
                <w:color w:val="000000" w:themeColor="text1"/>
              </w:rPr>
              <w:t>Nitrogen Reduction Education Resources</w:t>
            </w:r>
          </w:p>
          <w:p w14:paraId="73A31DDA" w14:textId="77777777" w:rsidR="003F315C" w:rsidRPr="007E0340" w:rsidRDefault="003F315C" w:rsidP="00706AE4">
            <w:pPr>
              <w:jc w:val="center"/>
              <w:rPr>
                <w:rFonts w:ascii="Calibri" w:eastAsia="Calibri" w:hAnsi="Calibri" w:cs="Calibri"/>
                <w:b/>
                <w:bCs/>
                <w:color w:val="000000" w:themeColor="text1"/>
                <w:sz w:val="24"/>
                <w:szCs w:val="24"/>
              </w:rPr>
            </w:pPr>
            <w:r>
              <w:rPr>
                <w:rFonts w:ascii="Calibri" w:eastAsia="Calibri" w:hAnsi="Calibri" w:cs="Calibri"/>
                <w:color w:val="000000" w:themeColor="text1"/>
              </w:rPr>
              <w:t>Dr. Ferguson-UNL (CONFIRMED)</w:t>
            </w:r>
          </w:p>
        </w:tc>
      </w:tr>
      <w:tr w:rsidR="003F315C" w:rsidRPr="00072C0F" w14:paraId="32CF8F52" w14:textId="77777777" w:rsidTr="00706AE4">
        <w:tc>
          <w:tcPr>
            <w:tcW w:w="1255" w:type="dxa"/>
            <w:shd w:val="clear" w:color="auto" w:fill="83CAEB" w:themeFill="accent1" w:themeFillTint="66"/>
          </w:tcPr>
          <w:p w14:paraId="182651B4" w14:textId="77777777" w:rsidR="003F315C" w:rsidRPr="00B96709" w:rsidRDefault="003F315C" w:rsidP="00706AE4">
            <w:pPr>
              <w:spacing w:before="120" w:line="259" w:lineRule="auto"/>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1:20 pm</w:t>
            </w:r>
          </w:p>
        </w:tc>
        <w:tc>
          <w:tcPr>
            <w:tcW w:w="5940" w:type="dxa"/>
            <w:shd w:val="clear" w:color="auto" w:fill="83CAEB" w:themeFill="accent1" w:themeFillTint="66"/>
          </w:tcPr>
          <w:p w14:paraId="11192FAC" w14:textId="77777777" w:rsidR="003F315C" w:rsidRPr="00B67876" w:rsidRDefault="003F315C" w:rsidP="00706AE4">
            <w:pPr>
              <w:jc w:val="center"/>
              <w:rPr>
                <w:rFonts w:ascii="Calibri" w:eastAsia="Calibri" w:hAnsi="Calibri" w:cs="Calibri"/>
                <w:color w:val="000000" w:themeColor="text1"/>
              </w:rPr>
            </w:pPr>
            <w:r>
              <w:rPr>
                <w:rFonts w:ascii="Calibri" w:eastAsia="Calibri" w:hAnsi="Calibri" w:cs="Calibri"/>
                <w:color w:val="000000" w:themeColor="text1"/>
              </w:rPr>
              <w:t>Well 101: B to B accounting/well registration-permitting</w:t>
            </w:r>
          </w:p>
          <w:p w14:paraId="0E46A5B1" w14:textId="5750E736" w:rsidR="003F315C" w:rsidRPr="00B96709" w:rsidRDefault="003F315C" w:rsidP="00706AE4">
            <w:pPr>
              <w:jc w:val="center"/>
              <w:rPr>
                <w:rFonts w:ascii="Calibri" w:eastAsia="Calibri" w:hAnsi="Calibri" w:cs="Calibri"/>
                <w:color w:val="000000" w:themeColor="text1"/>
                <w:sz w:val="24"/>
                <w:szCs w:val="24"/>
              </w:rPr>
            </w:pPr>
            <w:r>
              <w:rPr>
                <w:rFonts w:ascii="Calibri" w:eastAsia="Calibri" w:hAnsi="Calibri" w:cs="Calibri"/>
                <w:color w:val="000000" w:themeColor="text1"/>
              </w:rPr>
              <w:t>Mike Thompson-DNR (CONFIRMED)</w:t>
            </w:r>
          </w:p>
        </w:tc>
        <w:tc>
          <w:tcPr>
            <w:tcW w:w="7195" w:type="dxa"/>
            <w:shd w:val="clear" w:color="auto" w:fill="ADADAD" w:themeFill="background2" w:themeFillShade="BF"/>
          </w:tcPr>
          <w:p w14:paraId="474F205D" w14:textId="77777777" w:rsidR="003F315C" w:rsidRDefault="003F315C" w:rsidP="00706AE4">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Nitrogen Stabilizers</w:t>
            </w:r>
          </w:p>
          <w:p w14:paraId="419957F1" w14:textId="77777777" w:rsidR="003F315C" w:rsidRPr="00B96709" w:rsidRDefault="003F315C" w:rsidP="00706AE4">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Javed-UNL (CONFIRMED)</w:t>
            </w:r>
          </w:p>
        </w:tc>
      </w:tr>
      <w:tr w:rsidR="003F315C" w:rsidRPr="00072C0F" w14:paraId="7D375BDE" w14:textId="77777777" w:rsidTr="00706AE4">
        <w:trPr>
          <w:trHeight w:val="710"/>
        </w:trPr>
        <w:tc>
          <w:tcPr>
            <w:tcW w:w="14390" w:type="dxa"/>
            <w:gridSpan w:val="3"/>
            <w:shd w:val="clear" w:color="auto" w:fill="83CAEB" w:themeFill="accent1" w:themeFillTint="66"/>
          </w:tcPr>
          <w:p w14:paraId="5FB9FD4D" w14:textId="77777777" w:rsidR="003F315C" w:rsidRPr="00B96709" w:rsidRDefault="003F315C" w:rsidP="00706AE4">
            <w:pPr>
              <w:spacing w:before="120"/>
              <w:jc w:val="center"/>
              <w:rPr>
                <w:rFonts w:ascii="Calibri" w:eastAsia="Calibri" w:hAnsi="Calibri" w:cs="Calibri"/>
                <w:b/>
                <w:bCs/>
                <w:color w:val="000000" w:themeColor="text1"/>
                <w:sz w:val="24"/>
                <w:szCs w:val="24"/>
              </w:rPr>
            </w:pPr>
            <w:r w:rsidRPr="00B96709">
              <w:rPr>
                <w:rFonts w:ascii="Calibri" w:eastAsia="Calibri" w:hAnsi="Calibri" w:cs="Calibri"/>
                <w:b/>
                <w:bCs/>
                <w:color w:val="000000" w:themeColor="text1"/>
                <w:sz w:val="24"/>
                <w:szCs w:val="24"/>
              </w:rPr>
              <w:t>1:55 pm</w:t>
            </w:r>
            <w:r>
              <w:rPr>
                <w:rFonts w:ascii="Calibri" w:eastAsia="Calibri" w:hAnsi="Calibri" w:cs="Calibri"/>
                <w:b/>
                <w:bCs/>
                <w:color w:val="000000" w:themeColor="text1"/>
                <w:sz w:val="24"/>
                <w:szCs w:val="24"/>
              </w:rPr>
              <w:t xml:space="preserve"> – BREAK (Ballroom 1)</w:t>
            </w:r>
          </w:p>
        </w:tc>
      </w:tr>
      <w:tr w:rsidR="003F315C" w14:paraId="22A2144B" w14:textId="77777777" w:rsidTr="003F315C">
        <w:trPr>
          <w:trHeight w:val="683"/>
        </w:trPr>
        <w:tc>
          <w:tcPr>
            <w:tcW w:w="14390" w:type="dxa"/>
            <w:gridSpan w:val="3"/>
            <w:shd w:val="clear" w:color="auto" w:fill="D9D9D9" w:themeFill="background1" w:themeFillShade="D9"/>
          </w:tcPr>
          <w:p w14:paraId="6E6E9048" w14:textId="6A1B43ED" w:rsidR="003F315C" w:rsidRPr="000D41F9" w:rsidRDefault="003F315C" w:rsidP="003F315C">
            <w:pPr>
              <w:spacing w:before="120"/>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2:</w:t>
            </w:r>
            <w:r>
              <w:rPr>
                <w:rFonts w:ascii="Calibri" w:eastAsia="Calibri" w:hAnsi="Calibri" w:cs="Calibri"/>
                <w:b/>
                <w:bCs/>
                <w:color w:val="000000" w:themeColor="text1"/>
                <w:sz w:val="24"/>
                <w:szCs w:val="24"/>
              </w:rPr>
              <w:t>1</w:t>
            </w:r>
            <w:r w:rsidRPr="00B96709">
              <w:rPr>
                <w:rFonts w:ascii="Calibri" w:eastAsia="Calibri" w:hAnsi="Calibri" w:cs="Calibri"/>
                <w:b/>
                <w:bCs/>
                <w:color w:val="000000" w:themeColor="text1"/>
                <w:sz w:val="24"/>
                <w:szCs w:val="24"/>
              </w:rPr>
              <w:t xml:space="preserve">5 – </w:t>
            </w:r>
            <w:r>
              <w:rPr>
                <w:rFonts w:ascii="Calibri" w:eastAsia="Calibri" w:hAnsi="Calibri" w:cs="Calibri"/>
                <w:color w:val="000000" w:themeColor="text1"/>
                <w:sz w:val="24"/>
                <w:szCs w:val="24"/>
              </w:rPr>
              <w:t>Water Law- BWJ Law Group (CONFIRMED)</w:t>
            </w:r>
          </w:p>
        </w:tc>
      </w:tr>
      <w:tr w:rsidR="003F315C" w:rsidRPr="00633D2D" w14:paraId="032B12C2" w14:textId="77777777" w:rsidTr="00706AE4">
        <w:tc>
          <w:tcPr>
            <w:tcW w:w="14390" w:type="dxa"/>
            <w:gridSpan w:val="3"/>
            <w:shd w:val="clear" w:color="auto" w:fill="ADADAD" w:themeFill="background2" w:themeFillShade="BF"/>
          </w:tcPr>
          <w:p w14:paraId="46F369B5" w14:textId="3309CA71" w:rsidR="003F315C" w:rsidRPr="00B96709" w:rsidRDefault="003F315C" w:rsidP="003F315C">
            <w:pPr>
              <w:spacing w:before="120"/>
              <w:jc w:val="center"/>
              <w:rPr>
                <w:rFonts w:ascii="Calibri" w:eastAsia="Calibri" w:hAnsi="Calibri" w:cs="Calibri"/>
                <w:color w:val="000000" w:themeColor="text1"/>
                <w:sz w:val="24"/>
                <w:szCs w:val="24"/>
              </w:rPr>
            </w:pPr>
            <w:r w:rsidRPr="00B96709">
              <w:rPr>
                <w:rFonts w:ascii="Calibri" w:eastAsia="Calibri" w:hAnsi="Calibri" w:cs="Calibri"/>
                <w:b/>
                <w:bCs/>
                <w:color w:val="000000" w:themeColor="text1"/>
                <w:sz w:val="24"/>
                <w:szCs w:val="24"/>
              </w:rPr>
              <w:t xml:space="preserve">2:45 – </w:t>
            </w:r>
            <w:r>
              <w:rPr>
                <w:rFonts w:ascii="Calibri" w:eastAsia="Calibri" w:hAnsi="Calibri" w:cs="Calibri"/>
                <w:color w:val="000000" w:themeColor="text1"/>
              </w:rPr>
              <w:t>Lower Loup Vadose Zone Study (CONFIRMED)</w:t>
            </w:r>
          </w:p>
        </w:tc>
      </w:tr>
    </w:tbl>
    <w:p w14:paraId="267B5353" w14:textId="77777777" w:rsidR="003F315C" w:rsidRPr="00633D2D" w:rsidRDefault="003F315C" w:rsidP="003F315C">
      <w:pPr>
        <w:spacing w:after="0" w:line="240" w:lineRule="auto"/>
        <w:ind w:right="-576"/>
        <w:rPr>
          <w:i/>
          <w:iCs/>
          <w:sz w:val="18"/>
          <w:szCs w:val="18"/>
        </w:rPr>
      </w:pPr>
      <w:r w:rsidRPr="00633D2D">
        <w:rPr>
          <w:i/>
          <w:iCs/>
          <w:sz w:val="18"/>
          <w:szCs w:val="18"/>
        </w:rPr>
        <w:t xml:space="preserve">The NARD will apply for 6 Continuing Education Units (CEUs) for all categories of </w:t>
      </w:r>
      <w:r>
        <w:rPr>
          <w:i/>
          <w:iCs/>
          <w:sz w:val="18"/>
          <w:szCs w:val="18"/>
        </w:rPr>
        <w:t>NDEE</w:t>
      </w:r>
      <w:r w:rsidRPr="00633D2D">
        <w:rPr>
          <w:i/>
          <w:iCs/>
          <w:sz w:val="18"/>
          <w:szCs w:val="18"/>
        </w:rPr>
        <w:t xml:space="preserve"> water well licenses and certificates for this conference. To qualify you must attend the </w:t>
      </w:r>
    </w:p>
    <w:p w14:paraId="64386F7E" w14:textId="77777777" w:rsidR="003F315C" w:rsidRPr="00633D2D" w:rsidRDefault="003F315C" w:rsidP="003F315C">
      <w:pPr>
        <w:spacing w:after="120" w:line="240" w:lineRule="auto"/>
        <w:ind w:right="-576"/>
        <w:rPr>
          <w:i/>
          <w:iCs/>
          <w:sz w:val="18"/>
          <w:szCs w:val="18"/>
        </w:rPr>
      </w:pPr>
      <w:r w:rsidRPr="00633D2D">
        <w:rPr>
          <w:i/>
          <w:iCs/>
          <w:sz w:val="18"/>
          <w:szCs w:val="18"/>
        </w:rPr>
        <w:t>entire day and sign in at the end of the day. Please make sure to scan your card, or if you do not have your card please sign in on the Sign-In sheet! To check other CEU opportunities throughout the year visit:</w:t>
      </w:r>
      <w:r w:rsidRPr="00FD5367">
        <w:t xml:space="preserve"> </w:t>
      </w:r>
      <w:hyperlink r:id="rId10" w:history="1">
        <w:r w:rsidRPr="00FD5367">
          <w:rPr>
            <w:rStyle w:val="Hyperlink"/>
            <w:i/>
            <w:iCs/>
            <w:sz w:val="18"/>
            <w:szCs w:val="18"/>
          </w:rPr>
          <w:t>http://dee.ne.gov/Publica.nsf/pages/WAT304</w:t>
        </w:r>
      </w:hyperlink>
    </w:p>
    <w:p w14:paraId="641A2B88" w14:textId="77777777" w:rsidR="003F315C" w:rsidRPr="00633D2D" w:rsidRDefault="003F315C" w:rsidP="003F315C">
      <w:pPr>
        <w:ind w:right="-570"/>
        <w:rPr>
          <w:sz w:val="18"/>
          <w:szCs w:val="18"/>
        </w:rPr>
      </w:pPr>
      <w:r w:rsidRPr="00633D2D">
        <w:rPr>
          <w:b/>
          <w:i/>
          <w:sz w:val="18"/>
          <w:szCs w:val="18"/>
        </w:rPr>
        <w:t xml:space="preserve">Please thank the following individuals for serving on the organizational committee for the Water Programs Conference: </w:t>
      </w:r>
      <w:r w:rsidRPr="00633D2D">
        <w:rPr>
          <w:b/>
          <w:sz w:val="18"/>
          <w:szCs w:val="18"/>
        </w:rPr>
        <w:t xml:space="preserve">Daryl Andersen, </w:t>
      </w:r>
      <w:r w:rsidRPr="00633D2D">
        <w:rPr>
          <w:sz w:val="18"/>
          <w:szCs w:val="18"/>
        </w:rPr>
        <w:t xml:space="preserve">Lower Platte North NRD; </w:t>
      </w:r>
      <w:r w:rsidRPr="00633D2D">
        <w:rPr>
          <w:b/>
          <w:sz w:val="18"/>
          <w:szCs w:val="18"/>
        </w:rPr>
        <w:t xml:space="preserve">Dick Ehrman, </w:t>
      </w:r>
      <w:r w:rsidRPr="00633D2D">
        <w:rPr>
          <w:sz w:val="18"/>
          <w:szCs w:val="18"/>
        </w:rPr>
        <w:t xml:space="preserve">Lower Platte South NRD; </w:t>
      </w:r>
      <w:r w:rsidRPr="00633D2D">
        <w:rPr>
          <w:b/>
          <w:sz w:val="18"/>
          <w:szCs w:val="18"/>
        </w:rPr>
        <w:t xml:space="preserve">Marie Krausnick, </w:t>
      </w:r>
      <w:r w:rsidRPr="00633D2D">
        <w:rPr>
          <w:sz w:val="18"/>
          <w:szCs w:val="18"/>
        </w:rPr>
        <w:t xml:space="preserve">Upper Big Blue NRD; </w:t>
      </w:r>
      <w:r w:rsidRPr="00633D2D">
        <w:rPr>
          <w:b/>
          <w:sz w:val="18"/>
          <w:szCs w:val="18"/>
        </w:rPr>
        <w:t xml:space="preserve">Nolan Little, </w:t>
      </w:r>
      <w:r w:rsidRPr="00633D2D">
        <w:rPr>
          <w:sz w:val="18"/>
          <w:szCs w:val="18"/>
        </w:rPr>
        <w:t xml:space="preserve">Tri-Basin NRD; </w:t>
      </w:r>
      <w:r w:rsidRPr="00633D2D">
        <w:rPr>
          <w:b/>
          <w:sz w:val="18"/>
          <w:szCs w:val="18"/>
        </w:rPr>
        <w:t xml:space="preserve">Tyler Benal, </w:t>
      </w:r>
      <w:r w:rsidRPr="00633D2D">
        <w:rPr>
          <w:sz w:val="18"/>
          <w:szCs w:val="18"/>
        </w:rPr>
        <w:t xml:space="preserve">Lower Platte </w:t>
      </w:r>
      <w:r>
        <w:rPr>
          <w:sz w:val="18"/>
          <w:szCs w:val="18"/>
        </w:rPr>
        <w:t>South</w:t>
      </w:r>
      <w:r w:rsidRPr="00633D2D">
        <w:rPr>
          <w:sz w:val="18"/>
          <w:szCs w:val="18"/>
        </w:rPr>
        <w:t xml:space="preserve"> NRD; </w:t>
      </w:r>
      <w:r>
        <w:rPr>
          <w:b/>
          <w:sz w:val="18"/>
          <w:szCs w:val="18"/>
        </w:rPr>
        <w:t>Connie McCarthy</w:t>
      </w:r>
      <w:r w:rsidRPr="00633D2D">
        <w:rPr>
          <w:b/>
          <w:sz w:val="18"/>
          <w:szCs w:val="18"/>
        </w:rPr>
        <w:t xml:space="preserve">, </w:t>
      </w:r>
      <w:r w:rsidRPr="00633D2D">
        <w:rPr>
          <w:sz w:val="18"/>
          <w:szCs w:val="18"/>
        </w:rPr>
        <w:t xml:space="preserve">Lower Niobrara NRD; </w:t>
      </w:r>
      <w:r w:rsidRPr="00D658DB">
        <w:rPr>
          <w:b/>
          <w:bCs/>
          <w:sz w:val="18"/>
          <w:szCs w:val="18"/>
        </w:rPr>
        <w:t>Kyle Temple</w:t>
      </w:r>
      <w:r>
        <w:rPr>
          <w:sz w:val="18"/>
          <w:szCs w:val="18"/>
        </w:rPr>
        <w:t xml:space="preserve">, Middle Niobrara NRD; </w:t>
      </w:r>
      <w:r w:rsidRPr="00D658DB">
        <w:rPr>
          <w:b/>
          <w:bCs/>
          <w:sz w:val="18"/>
          <w:szCs w:val="18"/>
        </w:rPr>
        <w:t>Connor Baldwin</w:t>
      </w:r>
      <w:r>
        <w:rPr>
          <w:sz w:val="18"/>
          <w:szCs w:val="18"/>
        </w:rPr>
        <w:t xml:space="preserve">, Lower Elkhorn NRD; </w:t>
      </w:r>
      <w:r w:rsidRPr="00D658DB">
        <w:rPr>
          <w:b/>
          <w:bCs/>
          <w:sz w:val="18"/>
          <w:szCs w:val="18"/>
        </w:rPr>
        <w:t>Joslynn VanDerslice</w:t>
      </w:r>
      <w:r>
        <w:rPr>
          <w:sz w:val="18"/>
          <w:szCs w:val="18"/>
        </w:rPr>
        <w:t xml:space="preserve">, Upper Elkhorn NRD; </w:t>
      </w:r>
      <w:r w:rsidRPr="00633D2D">
        <w:rPr>
          <w:b/>
          <w:sz w:val="18"/>
          <w:szCs w:val="18"/>
        </w:rPr>
        <w:t xml:space="preserve">Dustin Wilcox, </w:t>
      </w:r>
      <w:r w:rsidRPr="00633D2D">
        <w:rPr>
          <w:sz w:val="18"/>
          <w:szCs w:val="18"/>
        </w:rPr>
        <w:t xml:space="preserve">NARD; </w:t>
      </w:r>
      <w:r w:rsidRPr="00633D2D">
        <w:rPr>
          <w:b/>
          <w:sz w:val="18"/>
          <w:szCs w:val="18"/>
        </w:rPr>
        <w:t xml:space="preserve">Jennifer Swanson, </w:t>
      </w:r>
      <w:r w:rsidRPr="00633D2D">
        <w:rPr>
          <w:sz w:val="18"/>
          <w:szCs w:val="18"/>
        </w:rPr>
        <w:t>NARD</w:t>
      </w:r>
    </w:p>
    <w:sectPr w:rsidR="003F315C" w:rsidRPr="00633D2D" w:rsidSect="003F315C">
      <w:headerReference w:type="default" r:id="rId1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8E50B" w14:textId="77777777" w:rsidR="003F315C" w:rsidRDefault="003F315C" w:rsidP="003F315C">
      <w:pPr>
        <w:spacing w:after="0" w:line="240" w:lineRule="auto"/>
      </w:pPr>
      <w:r>
        <w:separator/>
      </w:r>
    </w:p>
  </w:endnote>
  <w:endnote w:type="continuationSeparator" w:id="0">
    <w:p w14:paraId="24FFE3DB" w14:textId="77777777" w:rsidR="003F315C" w:rsidRDefault="003F315C" w:rsidP="003F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A8CEA" w14:textId="77777777" w:rsidR="003F315C" w:rsidRDefault="003F315C" w:rsidP="003F315C">
      <w:pPr>
        <w:spacing w:after="0" w:line="240" w:lineRule="auto"/>
      </w:pPr>
      <w:r>
        <w:separator/>
      </w:r>
    </w:p>
  </w:footnote>
  <w:footnote w:type="continuationSeparator" w:id="0">
    <w:p w14:paraId="7CEA523D" w14:textId="77777777" w:rsidR="003F315C" w:rsidRDefault="003F315C" w:rsidP="003F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83CA" w14:textId="0DCFAB25" w:rsidR="003F315C" w:rsidRDefault="003F315C">
    <w:pPr>
      <w:pStyle w:val="Header"/>
    </w:pPr>
    <w:r>
      <w:t>DRAFT 12-23-2024</w:t>
    </w:r>
  </w:p>
  <w:p w14:paraId="21D3985A" w14:textId="3FFB0C89" w:rsidR="003F315C" w:rsidRDefault="003F3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5C"/>
    <w:rsid w:val="001E3455"/>
    <w:rsid w:val="003F315C"/>
    <w:rsid w:val="00460E2A"/>
    <w:rsid w:val="006244B9"/>
    <w:rsid w:val="00654523"/>
    <w:rsid w:val="00666E05"/>
    <w:rsid w:val="008B77B7"/>
    <w:rsid w:val="00B4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FB6E9"/>
  <w15:chartTrackingRefBased/>
  <w15:docId w15:val="{19CFFF05-F006-40E5-A955-A9B14B5B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5C"/>
    <w:rPr>
      <w:kern w:val="0"/>
      <w14:ligatures w14:val="none"/>
    </w:rPr>
  </w:style>
  <w:style w:type="paragraph" w:styleId="Heading1">
    <w:name w:val="heading 1"/>
    <w:basedOn w:val="Normal"/>
    <w:next w:val="Normal"/>
    <w:link w:val="Heading1Char"/>
    <w:uiPriority w:val="9"/>
    <w:qFormat/>
    <w:rsid w:val="003F315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315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315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315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F315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F315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F315C"/>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F315C"/>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F315C"/>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15C"/>
    <w:rPr>
      <w:rFonts w:eastAsiaTheme="majorEastAsia" w:cstheme="majorBidi"/>
      <w:color w:val="272727" w:themeColor="text1" w:themeTint="D8"/>
    </w:rPr>
  </w:style>
  <w:style w:type="paragraph" w:styleId="Title">
    <w:name w:val="Title"/>
    <w:basedOn w:val="Normal"/>
    <w:next w:val="Normal"/>
    <w:link w:val="TitleChar"/>
    <w:uiPriority w:val="10"/>
    <w:qFormat/>
    <w:rsid w:val="003F31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3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15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3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15C"/>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F315C"/>
    <w:rPr>
      <w:i/>
      <w:iCs/>
      <w:color w:val="404040" w:themeColor="text1" w:themeTint="BF"/>
    </w:rPr>
  </w:style>
  <w:style w:type="paragraph" w:styleId="ListParagraph">
    <w:name w:val="List Paragraph"/>
    <w:basedOn w:val="Normal"/>
    <w:uiPriority w:val="34"/>
    <w:qFormat/>
    <w:rsid w:val="003F315C"/>
    <w:pPr>
      <w:ind w:left="720"/>
      <w:contextualSpacing/>
    </w:pPr>
    <w:rPr>
      <w:kern w:val="2"/>
      <w14:ligatures w14:val="standardContextual"/>
    </w:rPr>
  </w:style>
  <w:style w:type="character" w:styleId="IntenseEmphasis">
    <w:name w:val="Intense Emphasis"/>
    <w:basedOn w:val="DefaultParagraphFont"/>
    <w:uiPriority w:val="21"/>
    <w:qFormat/>
    <w:rsid w:val="003F315C"/>
    <w:rPr>
      <w:i/>
      <w:iCs/>
      <w:color w:val="0F4761" w:themeColor="accent1" w:themeShade="BF"/>
    </w:rPr>
  </w:style>
  <w:style w:type="paragraph" w:styleId="IntenseQuote">
    <w:name w:val="Intense Quote"/>
    <w:basedOn w:val="Normal"/>
    <w:next w:val="Normal"/>
    <w:link w:val="IntenseQuoteChar"/>
    <w:uiPriority w:val="30"/>
    <w:qFormat/>
    <w:rsid w:val="003F3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F315C"/>
    <w:rPr>
      <w:i/>
      <w:iCs/>
      <w:color w:val="0F4761" w:themeColor="accent1" w:themeShade="BF"/>
    </w:rPr>
  </w:style>
  <w:style w:type="character" w:styleId="IntenseReference">
    <w:name w:val="Intense Reference"/>
    <w:basedOn w:val="DefaultParagraphFont"/>
    <w:uiPriority w:val="32"/>
    <w:qFormat/>
    <w:rsid w:val="003F315C"/>
    <w:rPr>
      <w:b/>
      <w:bCs/>
      <w:smallCaps/>
      <w:color w:val="0F4761" w:themeColor="accent1" w:themeShade="BF"/>
      <w:spacing w:val="5"/>
    </w:rPr>
  </w:style>
  <w:style w:type="character" w:styleId="Hyperlink">
    <w:name w:val="Hyperlink"/>
    <w:basedOn w:val="DefaultParagraphFont"/>
    <w:rsid w:val="003F315C"/>
    <w:rPr>
      <w:color w:val="0000FF"/>
      <w:u w:val="single"/>
    </w:rPr>
  </w:style>
  <w:style w:type="table" w:styleId="TableGrid">
    <w:name w:val="Table Grid"/>
    <w:basedOn w:val="TableNormal"/>
    <w:uiPriority w:val="39"/>
    <w:rsid w:val="003F31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15C"/>
    <w:rPr>
      <w:kern w:val="0"/>
      <w14:ligatures w14:val="none"/>
    </w:rPr>
  </w:style>
  <w:style w:type="paragraph" w:styleId="Footer">
    <w:name w:val="footer"/>
    <w:basedOn w:val="Normal"/>
    <w:link w:val="FooterChar"/>
    <w:uiPriority w:val="99"/>
    <w:unhideWhenUsed/>
    <w:rsid w:val="003F3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am04.safelinks.protection.outlook.com/?url=http%3A%2F%2Fdee.ne.gov%2FPublica.nsf%2Fpages%2FWAT304&amp;data=05%7C02%7CJSwanson%40nrdnet.org%7C87e22bd6905544073d2e08dc6e032387%7C3f50f7d37f5b4dc59b5d4e70c17744c1%7C0%7C0%7C638506206991840851%7CUnknown%7CTWFpbGZsb3d8eyJWIjoiMC4wLjAwMDAiLCJQIjoiV2luMzIiLCJBTiI6Ik1haWwiLCJXVCI6Mn0%3D%7C0%7C%7C%7C&amp;sdata=dN8Xf3xI%2Fba895daOz0241Fo9Gzuj7F9V5wLqiJ%2FRYY%3D&amp;reserved=0"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5E138F6E2F047AE2EBF048E436B12" ma:contentTypeVersion="18" ma:contentTypeDescription="Create a new document." ma:contentTypeScope="" ma:versionID="585f58527ea042f50c3ea37bfeee4ea0">
  <xsd:schema xmlns:xsd="http://www.w3.org/2001/XMLSchema" xmlns:xs="http://www.w3.org/2001/XMLSchema" xmlns:p="http://schemas.microsoft.com/office/2006/metadata/properties" xmlns:ns2="6145880a-28f1-4859-81c2-4a6384cb6262" xmlns:ns3="10cc2f19-5a12-4c09-b610-e9a781f16aa4" targetNamespace="http://schemas.microsoft.com/office/2006/metadata/properties" ma:root="true" ma:fieldsID="9446f860b5ce609d98825c151334c69d" ns2:_="" ns3:_="">
    <xsd:import namespace="6145880a-28f1-4859-81c2-4a6384cb6262"/>
    <xsd:import namespace="10cc2f19-5a12-4c09-b610-e9a781f16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880a-28f1-4859-81c2-4a6384cb62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30f3be4-0b07-40cf-aa46-f559971cf48e}" ma:internalName="TaxCatchAll" ma:showField="CatchAllData" ma:web="6145880a-28f1-4859-81c2-4a6384cb62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cc2f19-5a12-4c09-b610-e9a781f16a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8cc05b-15fa-437a-b304-f6febbc9e8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c2f19-5a12-4c09-b610-e9a781f16aa4">
      <Terms xmlns="http://schemas.microsoft.com/office/infopath/2007/PartnerControls"/>
    </lcf76f155ced4ddcb4097134ff3c332f>
    <TaxCatchAll xmlns="6145880a-28f1-4859-81c2-4a6384cb6262"/>
  </documentManagement>
</p:properties>
</file>

<file path=customXml/itemProps1.xml><?xml version="1.0" encoding="utf-8"?>
<ds:datastoreItem xmlns:ds="http://schemas.openxmlformats.org/officeDocument/2006/customXml" ds:itemID="{817CD408-7BA1-416B-AFFD-5FF582AF7619}">
  <ds:schemaRefs>
    <ds:schemaRef ds:uri="http://schemas.microsoft.com/sharepoint/v3/contenttype/forms"/>
  </ds:schemaRefs>
</ds:datastoreItem>
</file>

<file path=customXml/itemProps2.xml><?xml version="1.0" encoding="utf-8"?>
<ds:datastoreItem xmlns:ds="http://schemas.openxmlformats.org/officeDocument/2006/customXml" ds:itemID="{0508E3BE-17EA-4EEE-B612-5686176B5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880a-28f1-4859-81c2-4a6384cb6262"/>
    <ds:schemaRef ds:uri="10cc2f19-5a12-4c09-b610-e9a781f16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BCEA7-C383-47A9-A412-306BB4360D58}">
  <ds:schemaRefs>
    <ds:schemaRef ds:uri="http://schemas.openxmlformats.org/officeDocument/2006/bibliography"/>
  </ds:schemaRefs>
</ds:datastoreItem>
</file>

<file path=customXml/itemProps4.xml><?xml version="1.0" encoding="utf-8"?>
<ds:datastoreItem xmlns:ds="http://schemas.openxmlformats.org/officeDocument/2006/customXml" ds:itemID="{928508C8-8F84-4AFB-835F-B71B3566E65B}">
  <ds:schemaRefs>
    <ds:schemaRef ds:uri="http://www.w3.org/XML/1998/namespace"/>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10cc2f19-5a12-4c09-b610-e9a781f16aa4"/>
    <ds:schemaRef ds:uri="6145880a-28f1-4859-81c2-4a6384cb62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Swanson</dc:creator>
  <cp:keywords/>
  <dc:description/>
  <cp:lastModifiedBy>Jennifer Swanson</cp:lastModifiedBy>
  <cp:revision>2</cp:revision>
  <dcterms:created xsi:type="dcterms:W3CDTF">2024-12-23T19:59:00Z</dcterms:created>
  <dcterms:modified xsi:type="dcterms:W3CDTF">2024-12-23T19:59:00Z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0x010100B175E138F6E2F047AE2EBF048E436B12</vt:lpwstr>
  </property>
</Properties>
</file>